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966B55">
        <w:rPr>
          <w:b w:val="0"/>
          <w:sz w:val="28"/>
          <w:szCs w:val="28"/>
        </w:rPr>
        <w:t>497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967AD4">
        <w:rPr>
          <w:rFonts w:ascii="Times New Roman" w:hAnsi="Times New Roman"/>
          <w:bCs/>
          <w:sz w:val="28"/>
          <w:szCs w:val="28"/>
        </w:rPr>
        <w:t>3000</w:t>
      </w:r>
      <w:r w:rsidR="00EA4F8A">
        <w:rPr>
          <w:rFonts w:ascii="Times New Roman" w:hAnsi="Times New Roman"/>
          <w:bCs/>
          <w:sz w:val="28"/>
          <w:szCs w:val="28"/>
        </w:rPr>
        <w:t>-</w:t>
      </w:r>
      <w:r w:rsidR="00967AD4">
        <w:rPr>
          <w:rFonts w:ascii="Times New Roman" w:hAnsi="Times New Roman"/>
          <w:bCs/>
          <w:sz w:val="28"/>
          <w:szCs w:val="28"/>
        </w:rPr>
        <w:t>86</w:t>
      </w:r>
      <w:r w:rsidR="00DC7914">
        <w:rPr>
          <w:sz w:val="28"/>
          <w:szCs w:val="28"/>
        </w:rPr>
        <w:tab/>
        <w:t xml:space="preserve"> </w:t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966B55">
        <w:rPr>
          <w:b w:val="0"/>
          <w:sz w:val="28"/>
          <w:szCs w:val="28"/>
        </w:rPr>
        <w:t>497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F59EC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67AD4" w:rsidP="00967AD4">
      <w:pPr>
        <w:tabs>
          <w:tab w:val="left" w:pos="1418"/>
        </w:tabs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«МАНДАРИН» </w:t>
      </w:r>
      <w:r w:rsidR="00B27DCC">
        <w:rPr>
          <w:rFonts w:ascii="Times New Roman" w:hAnsi="Times New Roman"/>
          <w:sz w:val="28"/>
          <w:szCs w:val="28"/>
        </w:rPr>
        <w:t xml:space="preserve">Кулиева </w:t>
      </w:r>
      <w:r w:rsidR="00B27DCC">
        <w:rPr>
          <w:rFonts w:ascii="Times New Roman" w:hAnsi="Times New Roman"/>
          <w:sz w:val="28"/>
          <w:szCs w:val="28"/>
        </w:rPr>
        <w:t>М.И.о</w:t>
      </w:r>
      <w:r w:rsidR="00B27D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27D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27D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B27DC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B27DCC">
        <w:rPr>
          <w:rFonts w:ascii="Times New Roman" w:hAnsi="Times New Roman"/>
          <w:sz w:val="28"/>
          <w:szCs w:val="28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967AD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 «МАНДАРИН» Кулиев М.И.,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967AD4" w:rsidP="00967A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Кулиев М.И. не явился, судебная повестка, направленная по месту жительства Кулиева М.И.,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Кулиева М.И.</w:t>
      </w:r>
    </w:p>
    <w:p w:rsidR="00260102" w:rsidP="0096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6206"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 w:rsidR="00CE6206"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="00CE6206"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967AD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 w:rsidRPr="00B3419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967AD4">
        <w:rPr>
          <w:rFonts w:ascii="Times New Roman" w:hAnsi="Times New Roman"/>
          <w:sz w:val="28"/>
          <w:szCs w:val="28"/>
        </w:rPr>
        <w:t>772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8D6890">
        <w:rPr>
          <w:rFonts w:ascii="Times New Roman" w:hAnsi="Times New Roman"/>
          <w:sz w:val="28"/>
          <w:szCs w:val="28"/>
        </w:rPr>
        <w:t>0</w:t>
      </w:r>
      <w:r w:rsidR="00967AD4">
        <w:rPr>
          <w:rFonts w:ascii="Times New Roman" w:hAnsi="Times New Roman"/>
          <w:sz w:val="28"/>
          <w:szCs w:val="28"/>
        </w:rPr>
        <w:t>7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>ию</w:t>
      </w:r>
      <w:r w:rsidR="00967AD4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 xml:space="preserve">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967AD4">
        <w:rPr>
          <w:rFonts w:ascii="Times New Roman" w:hAnsi="Times New Roman"/>
          <w:sz w:val="28"/>
          <w:szCs w:val="28"/>
        </w:rPr>
        <w:t xml:space="preserve">ООО «МАНДАРИН»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967AD4">
        <w:rPr>
          <w:rFonts w:ascii="Times New Roman" w:hAnsi="Times New Roman"/>
          <w:sz w:val="28"/>
          <w:szCs w:val="28"/>
        </w:rPr>
        <w:t>07</w:t>
      </w:r>
      <w:r w:rsidR="00F07D52">
        <w:rPr>
          <w:rFonts w:ascii="Times New Roman" w:hAnsi="Times New Roman"/>
          <w:sz w:val="28"/>
          <w:szCs w:val="28"/>
        </w:rPr>
        <w:t xml:space="preserve"> ию</w:t>
      </w:r>
      <w:r w:rsidR="00967AD4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>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967AD4">
        <w:rPr>
          <w:rFonts w:ascii="Times New Roman" w:hAnsi="Times New Roman"/>
          <w:sz w:val="28"/>
          <w:szCs w:val="28"/>
        </w:rPr>
        <w:t>ООО «МАНДАРИН»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67AD4" w:rsidP="00967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26 июня 2025 года, согласно которой налоговым органом, осуществляющим учет, является Межрайонная инспекция ФНС России № 2 по ХМАО – Югре, директором Общества является Кулиев М.И.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967AD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 w:rsidR="0030495E">
        <w:rPr>
          <w:rFonts w:ascii="Times New Roman" w:hAnsi="Times New Roman"/>
          <w:sz w:val="28"/>
          <w:szCs w:val="28"/>
        </w:rPr>
        <w:t>установленной</w:t>
      </w:r>
      <w:r w:rsidRPr="00B34199">
        <w:rPr>
          <w:rFonts w:ascii="Times New Roman" w:hAnsi="Times New Roman"/>
          <w:sz w:val="28"/>
          <w:szCs w:val="28"/>
        </w:rPr>
        <w:t xml:space="preserve"> и квалифицирует </w:t>
      </w:r>
      <w:r w:rsidR="00571379">
        <w:rPr>
          <w:rFonts w:ascii="Times New Roman" w:hAnsi="Times New Roman"/>
          <w:sz w:val="28"/>
          <w:szCs w:val="28"/>
        </w:rPr>
        <w:t>е</w:t>
      </w:r>
      <w:r w:rsidR="00F07D52">
        <w:rPr>
          <w:rFonts w:ascii="Times New Roman" w:hAnsi="Times New Roman"/>
          <w:sz w:val="28"/>
          <w:szCs w:val="28"/>
        </w:rPr>
        <w:t>го</w:t>
      </w:r>
      <w:r w:rsidRPr="00B34199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67AD4" w:rsidP="00967AD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Кулиева М.И.,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Кулиеву М.И.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63D5">
        <w:rPr>
          <w:rFonts w:ascii="Times New Roman" w:hAnsi="Times New Roman"/>
          <w:sz w:val="28"/>
          <w:szCs w:val="28"/>
        </w:rPr>
        <w:t>Должностное лицо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967AD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</w:t>
      </w:r>
      <w:r w:rsidR="00B27DCC">
        <w:rPr>
          <w:rFonts w:ascii="Times New Roman" w:hAnsi="Times New Roman"/>
          <w:sz w:val="28"/>
          <w:szCs w:val="28"/>
        </w:rPr>
        <w:t xml:space="preserve">Кулиева </w:t>
      </w:r>
      <w:r w:rsidR="00B27DCC">
        <w:rPr>
          <w:rFonts w:ascii="Times New Roman" w:hAnsi="Times New Roman"/>
          <w:sz w:val="28"/>
          <w:szCs w:val="28"/>
        </w:rPr>
        <w:t>М.И.о</w:t>
      </w:r>
      <w:r w:rsidR="00B27DCC">
        <w:rPr>
          <w:rFonts w:ascii="Times New Roman" w:hAnsi="Times New Roman"/>
          <w:sz w:val="28"/>
          <w:szCs w:val="28"/>
        </w:rPr>
        <w:t>.</w:t>
      </w:r>
      <w:r w:rsidR="00967AD4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признать виновн</w:t>
      </w:r>
      <w:r w:rsidR="00F07D52">
        <w:rPr>
          <w:rFonts w:ascii="Times New Roman" w:hAnsi="Times New Roman"/>
          <w:sz w:val="28"/>
          <w:szCs w:val="28"/>
        </w:rPr>
        <w:t>ым</w:t>
      </w:r>
      <w:r w:rsidRPr="00E363D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</w:t>
      </w:r>
      <w:r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E0D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EB6E0D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1210E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51210E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51210E" w:rsidP="00512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51210E" w:rsidP="00512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27DCC" w:rsidP="00512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DCC" w:rsidP="00512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51210E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66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27DC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1210E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97C22"/>
    <w:rsid w:val="007D4093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66B55"/>
    <w:rsid w:val="00967AD4"/>
    <w:rsid w:val="0097605A"/>
    <w:rsid w:val="009762B4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27DCC"/>
    <w:rsid w:val="00B34199"/>
    <w:rsid w:val="00B35135"/>
    <w:rsid w:val="00B52C0F"/>
    <w:rsid w:val="00B70641"/>
    <w:rsid w:val="00B7073B"/>
    <w:rsid w:val="00B968BD"/>
    <w:rsid w:val="00BC0B68"/>
    <w:rsid w:val="00C17054"/>
    <w:rsid w:val="00C339CE"/>
    <w:rsid w:val="00C51A34"/>
    <w:rsid w:val="00C64AD7"/>
    <w:rsid w:val="00CC047E"/>
    <w:rsid w:val="00CC7FEE"/>
    <w:rsid w:val="00CD12EC"/>
    <w:rsid w:val="00CD7A28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93479"/>
    <w:rsid w:val="00DA48E2"/>
    <w:rsid w:val="00DC7914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23921-66F5-4993-8114-16873BD7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